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9DF" w:rsidRPr="00B449DF" w:rsidRDefault="00B449DF" w:rsidP="00B449DF">
      <w:pPr>
        <w:spacing w:after="200" w:line="276" w:lineRule="auto"/>
        <w:rPr>
          <w:rFonts w:asciiTheme="minorHAnsi" w:hAnsiTheme="minorHAnsi" w:cstheme="minorHAnsi"/>
          <w:b/>
          <w:bCs/>
          <w:sz w:val="32"/>
          <w:szCs w:val="32"/>
        </w:rPr>
      </w:pPr>
      <w:r w:rsidRPr="00B449DF">
        <w:rPr>
          <w:rFonts w:asciiTheme="minorHAnsi" w:hAnsiTheme="minorHAnsi" w:cstheme="minorHAnsi"/>
          <w:b/>
          <w:bCs/>
          <w:sz w:val="32"/>
          <w:szCs w:val="32"/>
        </w:rPr>
        <w:t>Som anställd på [NAMN PÅ FÖRETAGET] är du samhällsviktig!</w:t>
      </w:r>
    </w:p>
    <w:p w:rsidR="00B449DF" w:rsidRPr="00B449DF" w:rsidRDefault="00B449DF" w:rsidP="00B449DF">
      <w:pPr>
        <w:spacing w:after="200" w:line="276" w:lineRule="auto"/>
        <w:rPr>
          <w:rFonts w:asciiTheme="minorHAnsi" w:hAnsiTheme="minorHAnsi" w:cstheme="minorHAnsi"/>
          <w:b/>
          <w:bCs/>
        </w:rPr>
      </w:pPr>
      <w:r w:rsidRPr="00B449DF">
        <w:rPr>
          <w:rFonts w:asciiTheme="minorHAnsi" w:hAnsiTheme="minorHAnsi" w:cstheme="minorHAnsi"/>
          <w:b/>
          <w:bCs/>
        </w:rPr>
        <w:t>Livsmedel är en av 12 samhällsviktiga funktioner som behöver fungera under en kris i samhället. Därmed är samtliga medarbetare på [NAMN PÅ FÖRETAGET] samhällsviktiga. I det fall att skolor och förskolor stänger och det finns behov av barnomsorg behöver kommunen som ansvarar för barnomsorg veta vilka som är samhällsviktiga vårdnadshavare.</w:t>
      </w:r>
    </w:p>
    <w:p w:rsidR="00B449DF" w:rsidRPr="00B449DF" w:rsidRDefault="00B449DF" w:rsidP="00B449DF">
      <w:pPr>
        <w:spacing w:after="200" w:line="276" w:lineRule="auto"/>
        <w:rPr>
          <w:rFonts w:asciiTheme="minorHAnsi" w:hAnsiTheme="minorHAnsi" w:cstheme="minorHAnsi"/>
        </w:rPr>
      </w:pPr>
      <w:r w:rsidRPr="00B449DF">
        <w:rPr>
          <w:rFonts w:asciiTheme="minorHAnsi" w:hAnsiTheme="minorHAnsi" w:cstheme="minorHAnsi"/>
        </w:rPr>
        <w:t>Ytterst är det varje vårdnadshavare/anställd som ansvarar för att meddela kommunen att man är samhällsviktig. Om kommunen frågar om du är samhällsviktig så är svaret alltså ”ja”. Du kan även proaktivt ta kontakt med din kommun och anmäla dig själv som samhällsviktig.</w:t>
      </w:r>
    </w:p>
    <w:p w:rsidR="00B449DF" w:rsidRPr="00B449DF" w:rsidRDefault="00B449DF" w:rsidP="00B449DF">
      <w:pPr>
        <w:spacing w:after="200" w:line="276" w:lineRule="auto"/>
        <w:rPr>
          <w:rFonts w:asciiTheme="minorHAnsi" w:hAnsiTheme="minorHAnsi" w:cstheme="minorHAnsi"/>
        </w:rPr>
      </w:pPr>
      <w:r w:rsidRPr="00B449DF">
        <w:rPr>
          <w:rFonts w:asciiTheme="minorHAnsi" w:hAnsiTheme="minorHAnsi" w:cstheme="minorHAnsi"/>
        </w:rPr>
        <w:t>Så här skriver Myndigheten för samhällsskydd och beredskap</w:t>
      </w:r>
      <w:r w:rsidRPr="00B449DF">
        <w:rPr>
          <w:rFonts w:asciiTheme="minorHAnsi" w:hAnsiTheme="minorHAnsi" w:cstheme="minorHAnsi"/>
        </w:rPr>
        <w:t xml:space="preserve"> (MSB)</w:t>
      </w:r>
      <w:r w:rsidRPr="00B449DF">
        <w:rPr>
          <w:rFonts w:asciiTheme="minorHAnsi" w:hAnsiTheme="minorHAnsi" w:cstheme="minorHAnsi"/>
        </w:rPr>
        <w:t xml:space="preserve"> på sin hemsida:</w:t>
      </w:r>
    </w:p>
    <w:p w:rsidR="00B449DF" w:rsidRPr="00B449DF" w:rsidRDefault="00B449DF" w:rsidP="00B449DF">
      <w:pPr>
        <w:spacing w:after="200" w:line="276" w:lineRule="auto"/>
        <w:rPr>
          <w:rFonts w:asciiTheme="minorHAnsi" w:hAnsiTheme="minorHAnsi" w:cstheme="minorHAnsi"/>
        </w:rPr>
      </w:pPr>
      <w:r w:rsidRPr="00B449DF">
        <w:rPr>
          <w:rFonts w:asciiTheme="minorHAnsi" w:hAnsiTheme="minorHAnsi" w:cstheme="minorHAnsi"/>
        </w:rPr>
        <w:t>"Om din arbetsgivare bedömer att din arbetsinsats är nödvändig för att upprätthålla den samhällsviktiga verksamheten som du deltar i, på en acceptabel nivå, har du möjlighet till omsorg under förutsättning att verksamheten omfattas av föreskriften.</w:t>
      </w:r>
    </w:p>
    <w:p w:rsidR="00B449DF" w:rsidRPr="00B449DF" w:rsidRDefault="00B449DF" w:rsidP="00B449DF">
      <w:pPr>
        <w:spacing w:after="200" w:line="276" w:lineRule="auto"/>
        <w:rPr>
          <w:rFonts w:asciiTheme="minorHAnsi" w:hAnsiTheme="minorHAnsi" w:cstheme="minorHAnsi"/>
        </w:rPr>
      </w:pPr>
      <w:r w:rsidRPr="00B449DF">
        <w:rPr>
          <w:rFonts w:asciiTheme="minorHAnsi" w:hAnsiTheme="minorHAnsi" w:cstheme="minorHAnsi"/>
        </w:rPr>
        <w:t>Du har bara rätt till omsorg om du inte kan ordna omsorg om barnet på annat sätt. Om det finns två vårdnadshavare och bara en av er deltar i samhällsviktig verksamhet ska som utgångspunkt den andra ta hand om barnet.</w:t>
      </w:r>
    </w:p>
    <w:p w:rsidR="00B449DF" w:rsidRPr="00B449DF" w:rsidRDefault="00B449DF" w:rsidP="00B449DF">
      <w:pPr>
        <w:spacing w:after="200" w:line="276" w:lineRule="auto"/>
        <w:rPr>
          <w:rFonts w:asciiTheme="minorHAnsi" w:hAnsiTheme="minorHAnsi" w:cstheme="minorHAnsi"/>
        </w:rPr>
      </w:pPr>
      <w:r w:rsidRPr="00B449DF">
        <w:rPr>
          <w:rFonts w:asciiTheme="minorHAnsi" w:hAnsiTheme="minorHAnsi" w:cstheme="minorHAnsi"/>
        </w:rPr>
        <w:t>Om du har rätt till omsorg ska du anmäla ditt behov till hemkommunen eller huvudmannen. Kommunen eller huvudmannen ska informera om hur anmälan ska ske."</w:t>
      </w:r>
    </w:p>
    <w:p w:rsidR="00BA0846" w:rsidRDefault="00BA0846" w:rsidP="00B449DF">
      <w:pPr>
        <w:spacing w:after="200" w:line="276" w:lineRule="auto"/>
        <w:rPr>
          <w:rFonts w:asciiTheme="minorHAnsi" w:hAnsiTheme="minorHAnsi" w:cstheme="minorHAnsi"/>
        </w:rPr>
      </w:pPr>
      <w:r>
        <w:rPr>
          <w:rFonts w:asciiTheme="minorHAnsi" w:hAnsiTheme="minorHAnsi" w:cstheme="minorHAnsi"/>
        </w:rPr>
        <w:t xml:space="preserve">Du kan läsa mer om detta </w:t>
      </w:r>
      <w:hyperlink r:id="rId7" w:history="1">
        <w:r w:rsidRPr="00BA0846">
          <w:rPr>
            <w:rStyle w:val="Hyperlnk"/>
            <w:rFonts w:asciiTheme="minorHAnsi" w:hAnsiTheme="minorHAnsi" w:cstheme="minorHAnsi"/>
          </w:rPr>
          <w:t>på MSB:s hemsida</w:t>
        </w:r>
      </w:hyperlink>
      <w:r>
        <w:rPr>
          <w:rFonts w:asciiTheme="minorHAnsi" w:hAnsiTheme="minorHAnsi" w:cstheme="minorHAnsi"/>
        </w:rPr>
        <w:t xml:space="preserve">. </w:t>
      </w:r>
    </w:p>
    <w:p w:rsidR="00F6524F" w:rsidRPr="00B449DF" w:rsidRDefault="00B449DF" w:rsidP="00B449DF">
      <w:pPr>
        <w:spacing w:after="200" w:line="276" w:lineRule="auto"/>
        <w:rPr>
          <w:rFonts w:asciiTheme="minorHAnsi" w:hAnsiTheme="minorHAnsi" w:cstheme="minorHAnsi"/>
        </w:rPr>
      </w:pPr>
      <w:r w:rsidRPr="00B449DF">
        <w:rPr>
          <w:rFonts w:asciiTheme="minorHAnsi" w:hAnsiTheme="minorHAnsi" w:cstheme="minorHAnsi"/>
        </w:rPr>
        <w:t>Har du några frågor så kontakta [NAMN PÅ AN</w:t>
      </w:r>
      <w:bookmarkStart w:id="0" w:name="_GoBack"/>
      <w:bookmarkEnd w:id="0"/>
      <w:r w:rsidRPr="00B449DF">
        <w:rPr>
          <w:rFonts w:asciiTheme="minorHAnsi" w:hAnsiTheme="minorHAnsi" w:cstheme="minorHAnsi"/>
        </w:rPr>
        <w:t>SVARIG PÅ FÖRETAGET]</w:t>
      </w:r>
    </w:p>
    <w:sectPr w:rsidR="00F6524F" w:rsidRPr="00B449DF" w:rsidSect="00D41C0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9DF" w:rsidRDefault="00B449DF" w:rsidP="005A7C00">
      <w:pPr>
        <w:spacing w:after="0" w:line="240" w:lineRule="auto"/>
      </w:pPr>
      <w:r>
        <w:separator/>
      </w:r>
    </w:p>
  </w:endnote>
  <w:endnote w:type="continuationSeparator" w:id="0">
    <w:p w:rsidR="00B449DF" w:rsidRDefault="00B449DF" w:rsidP="005A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9DF" w:rsidRDefault="00B449DF" w:rsidP="005A7C00">
      <w:pPr>
        <w:spacing w:after="0" w:line="240" w:lineRule="auto"/>
      </w:pPr>
      <w:r>
        <w:separator/>
      </w:r>
    </w:p>
  </w:footnote>
  <w:footnote w:type="continuationSeparator" w:id="0">
    <w:p w:rsidR="00B449DF" w:rsidRDefault="00B449DF" w:rsidP="005A7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4EC548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08413A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846B7F2"/>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4F4AF2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363BD9"/>
    <w:multiLevelType w:val="multilevel"/>
    <w:tmpl w:val="DCEE3582"/>
    <w:lvl w:ilvl="0">
      <w:start w:val="1"/>
      <w:numFmt w:val="bullet"/>
      <w:pStyle w:val="Punktlista"/>
      <w:lvlText w:val=""/>
      <w:lvlJc w:val="left"/>
      <w:pPr>
        <w:ind w:left="340" w:hanging="113"/>
      </w:pPr>
      <w:rPr>
        <w:rFonts w:ascii="Symbol" w:hAnsi="Symbol" w:hint="default"/>
        <w:color w:val="auto"/>
      </w:rPr>
    </w:lvl>
    <w:lvl w:ilvl="1">
      <w:start w:val="1"/>
      <w:numFmt w:val="bullet"/>
      <w:pStyle w:val="Punktlista2"/>
      <w:lvlText w:val=""/>
      <w:lvlJc w:val="left"/>
      <w:pPr>
        <w:ind w:left="680" w:hanging="113"/>
      </w:pPr>
      <w:rPr>
        <w:rFonts w:ascii="Symbol" w:hAnsi="Symbol" w:hint="default"/>
        <w:color w:val="auto"/>
      </w:rPr>
    </w:lvl>
    <w:lvl w:ilvl="2">
      <w:start w:val="1"/>
      <w:numFmt w:val="bullet"/>
      <w:pStyle w:val="Punktlista3"/>
      <w:lvlText w:val=""/>
      <w:lvlJc w:val="left"/>
      <w:pPr>
        <w:ind w:left="1020" w:hanging="113"/>
      </w:pPr>
      <w:rPr>
        <w:rFonts w:ascii="Symbol" w:hAnsi="Symbol" w:hint="default"/>
        <w:color w:val="auto"/>
      </w:rPr>
    </w:lvl>
    <w:lvl w:ilvl="3">
      <w:start w:val="1"/>
      <w:numFmt w:val="decimal"/>
      <w:lvlText w:val="(%4)"/>
      <w:lvlJc w:val="left"/>
      <w:pPr>
        <w:ind w:left="1360" w:hanging="113"/>
      </w:pPr>
      <w:rPr>
        <w:rFonts w:hint="default"/>
      </w:rPr>
    </w:lvl>
    <w:lvl w:ilvl="4">
      <w:start w:val="1"/>
      <w:numFmt w:val="lowerLetter"/>
      <w:lvlText w:val="(%5)"/>
      <w:lvlJc w:val="left"/>
      <w:pPr>
        <w:ind w:left="1700" w:hanging="113"/>
      </w:pPr>
      <w:rPr>
        <w:rFonts w:hint="default"/>
      </w:rPr>
    </w:lvl>
    <w:lvl w:ilvl="5">
      <w:start w:val="1"/>
      <w:numFmt w:val="lowerRoman"/>
      <w:lvlText w:val="(%6)"/>
      <w:lvlJc w:val="left"/>
      <w:pPr>
        <w:ind w:left="2040" w:hanging="113"/>
      </w:pPr>
      <w:rPr>
        <w:rFonts w:hint="default"/>
      </w:rPr>
    </w:lvl>
    <w:lvl w:ilvl="6">
      <w:start w:val="1"/>
      <w:numFmt w:val="decimal"/>
      <w:lvlText w:val="%7."/>
      <w:lvlJc w:val="left"/>
      <w:pPr>
        <w:ind w:left="2380" w:hanging="113"/>
      </w:pPr>
      <w:rPr>
        <w:rFonts w:hint="default"/>
      </w:rPr>
    </w:lvl>
    <w:lvl w:ilvl="7">
      <w:start w:val="1"/>
      <w:numFmt w:val="lowerLetter"/>
      <w:lvlText w:val="%8."/>
      <w:lvlJc w:val="left"/>
      <w:pPr>
        <w:ind w:left="2720" w:hanging="113"/>
      </w:pPr>
      <w:rPr>
        <w:rFonts w:hint="default"/>
      </w:rPr>
    </w:lvl>
    <w:lvl w:ilvl="8">
      <w:start w:val="1"/>
      <w:numFmt w:val="lowerRoman"/>
      <w:lvlText w:val="%9."/>
      <w:lvlJc w:val="left"/>
      <w:pPr>
        <w:ind w:left="3060" w:hanging="113"/>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DF"/>
    <w:rsid w:val="00053A73"/>
    <w:rsid w:val="000C7C7D"/>
    <w:rsid w:val="001217D4"/>
    <w:rsid w:val="0019111E"/>
    <w:rsid w:val="002B59DB"/>
    <w:rsid w:val="002D3985"/>
    <w:rsid w:val="00386020"/>
    <w:rsid w:val="00472AC7"/>
    <w:rsid w:val="005A7C00"/>
    <w:rsid w:val="00602243"/>
    <w:rsid w:val="00660B12"/>
    <w:rsid w:val="00851338"/>
    <w:rsid w:val="009144F2"/>
    <w:rsid w:val="00A37418"/>
    <w:rsid w:val="00AD1AC2"/>
    <w:rsid w:val="00B449DF"/>
    <w:rsid w:val="00BA0846"/>
    <w:rsid w:val="00C06748"/>
    <w:rsid w:val="00C82B81"/>
    <w:rsid w:val="00CB7451"/>
    <w:rsid w:val="00D41C07"/>
    <w:rsid w:val="00E1563B"/>
    <w:rsid w:val="00F64B5B"/>
    <w:rsid w:val="00F6524F"/>
    <w:rsid w:val="00FF3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388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111E"/>
    <w:pPr>
      <w:spacing w:after="120" w:line="288" w:lineRule="auto"/>
    </w:pPr>
    <w:rPr>
      <w:rFonts w:ascii="Times New Roman" w:hAnsi="Times New Roman"/>
    </w:rPr>
  </w:style>
  <w:style w:type="paragraph" w:styleId="Rubrik1">
    <w:name w:val="heading 1"/>
    <w:next w:val="Normal"/>
    <w:link w:val="Rubrik1Char"/>
    <w:uiPriority w:val="9"/>
    <w:qFormat/>
    <w:rsid w:val="00E1563B"/>
    <w:pPr>
      <w:keepLines/>
      <w:spacing w:before="240" w:after="120" w:line="288" w:lineRule="auto"/>
      <w:outlineLvl w:val="0"/>
    </w:pPr>
    <w:rPr>
      <w:rFonts w:ascii="Arial" w:eastAsiaTheme="majorEastAsia" w:hAnsi="Arial" w:cstheme="majorBidi"/>
      <w:b/>
      <w:bCs/>
      <w:sz w:val="28"/>
      <w:szCs w:val="28"/>
    </w:rPr>
  </w:style>
  <w:style w:type="paragraph" w:styleId="Rubrik2">
    <w:name w:val="heading 2"/>
    <w:next w:val="Normal"/>
    <w:link w:val="Rubrik2Char"/>
    <w:uiPriority w:val="9"/>
    <w:unhideWhenUsed/>
    <w:qFormat/>
    <w:rsid w:val="00E1563B"/>
    <w:pPr>
      <w:keepLines/>
      <w:spacing w:before="200" w:after="120" w:line="288" w:lineRule="auto"/>
      <w:outlineLvl w:val="1"/>
    </w:pPr>
    <w:rPr>
      <w:rFonts w:ascii="Arial" w:eastAsiaTheme="majorEastAsia" w:hAnsi="Arial" w:cstheme="majorBidi"/>
      <w:b/>
      <w:bCs/>
      <w:szCs w:val="26"/>
    </w:rPr>
  </w:style>
  <w:style w:type="paragraph" w:styleId="Rubrik3">
    <w:name w:val="heading 3"/>
    <w:next w:val="Normal"/>
    <w:link w:val="Rubrik3Char"/>
    <w:uiPriority w:val="9"/>
    <w:unhideWhenUsed/>
    <w:qFormat/>
    <w:rsid w:val="00E1563B"/>
    <w:pPr>
      <w:keepLines/>
      <w:spacing w:before="120" w:after="0" w:line="288" w:lineRule="auto"/>
      <w:outlineLvl w:val="2"/>
    </w:pPr>
    <w:rPr>
      <w:rFonts w:ascii="Arial" w:eastAsiaTheme="majorEastAsia" w:hAnsi="Arial"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F395B"/>
    <w:pPr>
      <w:tabs>
        <w:tab w:val="center" w:pos="4536"/>
        <w:tab w:val="right" w:pos="9072"/>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FF395B"/>
    <w:rPr>
      <w:rFonts w:ascii="Arial" w:hAnsi="Arial"/>
      <w:sz w:val="16"/>
    </w:rPr>
  </w:style>
  <w:style w:type="paragraph" w:styleId="Sidfot">
    <w:name w:val="footer"/>
    <w:basedOn w:val="Normal"/>
    <w:link w:val="SidfotChar"/>
    <w:uiPriority w:val="99"/>
    <w:unhideWhenUsed/>
    <w:rsid w:val="009144F2"/>
    <w:pPr>
      <w:tabs>
        <w:tab w:val="center" w:pos="4536"/>
        <w:tab w:val="right" w:pos="9072"/>
      </w:tabs>
      <w:spacing w:after="0" w:line="240" w:lineRule="auto"/>
    </w:pPr>
    <w:rPr>
      <w:rFonts w:ascii="Arial" w:hAnsi="Arial"/>
      <w:sz w:val="16"/>
    </w:rPr>
  </w:style>
  <w:style w:type="character" w:customStyle="1" w:styleId="SidfotChar">
    <w:name w:val="Sidfot Char"/>
    <w:basedOn w:val="Standardstycketeckensnitt"/>
    <w:link w:val="Sidfot"/>
    <w:uiPriority w:val="99"/>
    <w:rsid w:val="009144F2"/>
    <w:rPr>
      <w:rFonts w:ascii="Arial" w:hAnsi="Arial"/>
      <w:sz w:val="16"/>
    </w:rPr>
  </w:style>
  <w:style w:type="paragraph" w:styleId="Ballongtext">
    <w:name w:val="Balloon Text"/>
    <w:basedOn w:val="Normal"/>
    <w:link w:val="BallongtextChar"/>
    <w:uiPriority w:val="99"/>
    <w:semiHidden/>
    <w:rsid w:val="005A7C0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524F"/>
    <w:rPr>
      <w:rFonts w:ascii="Tahoma" w:hAnsi="Tahoma" w:cs="Tahoma"/>
      <w:sz w:val="16"/>
      <w:szCs w:val="16"/>
    </w:rPr>
  </w:style>
  <w:style w:type="table" w:styleId="Tabellrutnt">
    <w:name w:val="Table Grid"/>
    <w:basedOn w:val="Normaltabell"/>
    <w:uiPriority w:val="59"/>
    <w:rsid w:val="005A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A7C00"/>
    <w:rPr>
      <w:color w:val="808080"/>
    </w:rPr>
  </w:style>
  <w:style w:type="character" w:customStyle="1" w:styleId="Rubrik1Char">
    <w:name w:val="Rubrik 1 Char"/>
    <w:basedOn w:val="Standardstycketeckensnitt"/>
    <w:link w:val="Rubrik1"/>
    <w:uiPriority w:val="9"/>
    <w:rsid w:val="00E1563B"/>
    <w:rPr>
      <w:rFonts w:ascii="Arial" w:eastAsiaTheme="majorEastAsia" w:hAnsi="Arial" w:cstheme="majorBidi"/>
      <w:b/>
      <w:bCs/>
      <w:sz w:val="28"/>
      <w:szCs w:val="28"/>
    </w:rPr>
  </w:style>
  <w:style w:type="character" w:styleId="Hyperlnk">
    <w:name w:val="Hyperlink"/>
    <w:basedOn w:val="Standardstycketeckensnitt"/>
    <w:uiPriority w:val="99"/>
    <w:unhideWhenUsed/>
    <w:rsid w:val="009144F2"/>
    <w:rPr>
      <w:color w:val="0000FF" w:themeColor="hyperlink"/>
      <w:u w:val="single"/>
    </w:rPr>
  </w:style>
  <w:style w:type="character" w:customStyle="1" w:styleId="Rubrik2Char">
    <w:name w:val="Rubrik 2 Char"/>
    <w:basedOn w:val="Standardstycketeckensnitt"/>
    <w:link w:val="Rubrik2"/>
    <w:uiPriority w:val="9"/>
    <w:rsid w:val="00E1563B"/>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E1563B"/>
    <w:rPr>
      <w:rFonts w:ascii="Arial" w:eastAsiaTheme="majorEastAsia" w:hAnsi="Arial" w:cstheme="majorBidi"/>
      <w:bCs/>
      <w:i/>
    </w:rPr>
  </w:style>
  <w:style w:type="paragraph" w:styleId="Numreradlista">
    <w:name w:val="List Number"/>
    <w:basedOn w:val="Normal"/>
    <w:uiPriority w:val="99"/>
    <w:qFormat/>
    <w:rsid w:val="00F6524F"/>
    <w:pPr>
      <w:numPr>
        <w:numId w:val="1"/>
      </w:numPr>
      <w:tabs>
        <w:tab w:val="clear" w:pos="360"/>
      </w:tabs>
      <w:ind w:left="567" w:hanging="340"/>
    </w:pPr>
  </w:style>
  <w:style w:type="paragraph" w:styleId="Punktlista">
    <w:name w:val="List Bullet"/>
    <w:basedOn w:val="Normal"/>
    <w:uiPriority w:val="99"/>
    <w:qFormat/>
    <w:rsid w:val="00AD1AC2"/>
    <w:pPr>
      <w:numPr>
        <w:numId w:val="7"/>
      </w:numPr>
      <w:ind w:left="567" w:hanging="340"/>
    </w:pPr>
  </w:style>
  <w:style w:type="paragraph" w:styleId="Rubrik">
    <w:name w:val="Title"/>
    <w:next w:val="Normal"/>
    <w:link w:val="RubrikChar"/>
    <w:uiPriority w:val="10"/>
    <w:rsid w:val="0019111E"/>
    <w:pPr>
      <w:spacing w:after="0" w:line="240" w:lineRule="auto"/>
      <w:contextualSpacing/>
    </w:pPr>
    <w:rPr>
      <w:rFonts w:ascii="Arial" w:eastAsiaTheme="majorEastAsia" w:hAnsi="Arial" w:cstheme="majorBidi"/>
      <w:b/>
      <w:caps/>
      <w:spacing w:val="5"/>
      <w:kern w:val="28"/>
      <w:sz w:val="52"/>
      <w:szCs w:val="52"/>
    </w:rPr>
  </w:style>
  <w:style w:type="character" w:customStyle="1" w:styleId="RubrikChar">
    <w:name w:val="Rubrik Char"/>
    <w:basedOn w:val="Standardstycketeckensnitt"/>
    <w:link w:val="Rubrik"/>
    <w:uiPriority w:val="10"/>
    <w:rsid w:val="0019111E"/>
    <w:rPr>
      <w:rFonts w:ascii="Arial" w:eastAsiaTheme="majorEastAsia" w:hAnsi="Arial" w:cstheme="majorBidi"/>
      <w:b/>
      <w:caps/>
      <w:spacing w:val="5"/>
      <w:kern w:val="28"/>
      <w:sz w:val="52"/>
      <w:szCs w:val="52"/>
    </w:rPr>
  </w:style>
  <w:style w:type="paragraph" w:customStyle="1" w:styleId="Ledtext">
    <w:name w:val="Ledtext"/>
    <w:rsid w:val="0019111E"/>
    <w:pPr>
      <w:spacing w:after="0" w:line="240" w:lineRule="auto"/>
    </w:pPr>
    <w:rPr>
      <w:rFonts w:ascii="Arial" w:hAnsi="Arial"/>
      <w:b/>
      <w:sz w:val="16"/>
      <w:lang w:val="en-GB"/>
    </w:rPr>
  </w:style>
  <w:style w:type="paragraph" w:customStyle="1" w:styleId="Ifyllnadadress">
    <w:name w:val="Ifyllnad adress"/>
    <w:rsid w:val="001217D4"/>
    <w:pPr>
      <w:spacing w:after="0" w:line="240" w:lineRule="auto"/>
    </w:pPr>
    <w:rPr>
      <w:rFonts w:ascii="Arial" w:hAnsi="Arial"/>
      <w:sz w:val="16"/>
      <w:lang w:val="en-GB"/>
    </w:rPr>
  </w:style>
  <w:style w:type="paragraph" w:styleId="Punktlista2">
    <w:name w:val="List Bullet 2"/>
    <w:basedOn w:val="Normal"/>
    <w:uiPriority w:val="99"/>
    <w:rsid w:val="00AD1AC2"/>
    <w:pPr>
      <w:numPr>
        <w:ilvl w:val="1"/>
        <w:numId w:val="7"/>
      </w:numPr>
      <w:ind w:left="907" w:hanging="340"/>
      <w:contextualSpacing/>
    </w:pPr>
  </w:style>
  <w:style w:type="paragraph" w:styleId="Punktlista3">
    <w:name w:val="List Bullet 3"/>
    <w:basedOn w:val="Normal"/>
    <w:uiPriority w:val="99"/>
    <w:rsid w:val="00AD1AC2"/>
    <w:pPr>
      <w:numPr>
        <w:ilvl w:val="2"/>
        <w:numId w:val="7"/>
      </w:numPr>
      <w:ind w:left="1247" w:hanging="340"/>
      <w:contextualSpacing/>
    </w:pPr>
  </w:style>
  <w:style w:type="character" w:styleId="Olstomnmnande">
    <w:name w:val="Unresolved Mention"/>
    <w:basedOn w:val="Standardstycketeckensnitt"/>
    <w:uiPriority w:val="99"/>
    <w:semiHidden/>
    <w:unhideWhenUsed/>
    <w:rsid w:val="00BA0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sb.se/sv/amnesomraden/krisberedskap--civilt-forsvar/samhallets-funktionalitet/foreskrift-om-omsorg-for-barn-med-vardnadshavare-i-samhallsviktig-verksamh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ivsmedelsföretagen">
  <a:themeElements>
    <a:clrScheme name="Livsmedelsföretagen">
      <a:dk1>
        <a:sysClr val="windowText" lastClr="000000"/>
      </a:dk1>
      <a:lt1>
        <a:sysClr val="window" lastClr="FFFFFF"/>
      </a:lt1>
      <a:dk2>
        <a:srgbClr val="1F497D"/>
      </a:dk2>
      <a:lt2>
        <a:srgbClr val="EEECE1"/>
      </a:lt2>
      <a:accent1>
        <a:srgbClr val="3F573E"/>
      </a:accent1>
      <a:accent2>
        <a:srgbClr val="89A45F"/>
      </a:accent2>
      <a:accent3>
        <a:srgbClr val="AAC285"/>
      </a:accent3>
      <a:accent4>
        <a:srgbClr val="486595"/>
      </a:accent4>
      <a:accent5>
        <a:srgbClr val="C2D0D8"/>
      </a:accent5>
      <a:accent6>
        <a:srgbClr val="551824"/>
      </a:accent6>
      <a:hlink>
        <a:srgbClr val="0000FF"/>
      </a:hlink>
      <a:folHlink>
        <a:srgbClr val="800080"/>
      </a:folHlink>
    </a:clrScheme>
    <a:fontScheme name="Livsmedelsföretage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1398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2020-03-27T09:45:00Z</dcterms:created>
  <dcterms:modified xsi:type="dcterms:W3CDTF">2020-03-27T09:45:00Z</dcterms:modified>
</cp:coreProperties>
</file>